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9A" w:rsidRDefault="0065539A" w:rsidP="00E7490D">
      <w:pPr>
        <w:pStyle w:val="2"/>
        <w:ind w:firstLine="567"/>
        <w:jc w:val="center"/>
        <w:rPr>
          <w:rFonts w:ascii="Times New Roman" w:hAnsi="Times New Roman" w:cs="Times New Roman"/>
          <w:b/>
          <w:bCs/>
          <w:sz w:val="28"/>
          <w:szCs w:val="28"/>
        </w:rPr>
      </w:pPr>
    </w:p>
    <w:p w:rsidR="00E7490D" w:rsidRPr="00E7490D" w:rsidRDefault="00E7490D" w:rsidP="00E7490D">
      <w:pPr>
        <w:pStyle w:val="2"/>
        <w:ind w:firstLine="567"/>
        <w:jc w:val="center"/>
        <w:rPr>
          <w:rFonts w:ascii="Times New Roman" w:hAnsi="Times New Roman" w:cs="Times New Roman"/>
          <w:b/>
          <w:bCs/>
          <w:sz w:val="28"/>
          <w:szCs w:val="28"/>
        </w:rPr>
      </w:pPr>
      <w:r w:rsidRPr="00E7490D">
        <w:rPr>
          <w:rFonts w:ascii="Times New Roman" w:hAnsi="Times New Roman" w:cs="Times New Roman"/>
          <w:b/>
          <w:bCs/>
          <w:sz w:val="28"/>
          <w:szCs w:val="28"/>
        </w:rPr>
        <w:t>Методические рекомендации по написанию реферата</w:t>
      </w:r>
    </w:p>
    <w:p w:rsidR="00E7490D" w:rsidRPr="00E7490D" w:rsidRDefault="00E7490D" w:rsidP="00E7490D">
      <w:pPr>
        <w:spacing w:after="0" w:line="240" w:lineRule="auto"/>
        <w:ind w:firstLine="567"/>
        <w:jc w:val="center"/>
        <w:rPr>
          <w:rFonts w:ascii="Times New Roman" w:hAnsi="Times New Roman"/>
          <w:b/>
          <w:sz w:val="28"/>
          <w:szCs w:val="28"/>
        </w:rPr>
      </w:pPr>
    </w:p>
    <w:p w:rsidR="00E7490D" w:rsidRP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Реферат является формой самостоятельной работы студента. Студент может выбрать одну из тем, предложенных преподавателем (ниже предоставлен перечень тем) или сформулировать собственную в рамках курса «</w:t>
      </w:r>
      <w:r w:rsidR="00315089">
        <w:rPr>
          <w:rFonts w:ascii="Times New Roman" w:hAnsi="Times New Roman"/>
          <w:sz w:val="28"/>
          <w:szCs w:val="28"/>
        </w:rPr>
        <w:t>П</w:t>
      </w:r>
      <w:r w:rsidRPr="00E7490D">
        <w:rPr>
          <w:rFonts w:ascii="Times New Roman" w:hAnsi="Times New Roman"/>
          <w:sz w:val="28"/>
          <w:szCs w:val="28"/>
        </w:rPr>
        <w:t>роблемы</w:t>
      </w:r>
      <w:r w:rsidR="00315089">
        <w:rPr>
          <w:rFonts w:ascii="Times New Roman" w:hAnsi="Times New Roman"/>
          <w:sz w:val="28"/>
          <w:szCs w:val="28"/>
        </w:rPr>
        <w:t xml:space="preserve"> современного</w:t>
      </w:r>
      <w:r w:rsidRPr="00E7490D">
        <w:rPr>
          <w:rFonts w:ascii="Times New Roman" w:hAnsi="Times New Roman"/>
          <w:sz w:val="28"/>
          <w:szCs w:val="28"/>
        </w:rPr>
        <w:t xml:space="preserve"> уголовно-процессуального права».</w:t>
      </w:r>
    </w:p>
    <w:p w:rsidR="00E7490D" w:rsidRP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 xml:space="preserve">В ходе написания реферата студент должен использовать предпочтительно научную литературу (не менее 10 научных источников в списке использованной литературы). Реферат может иметь внутреннюю структуру (главы). В этом случае должен быть оформлен план. </w:t>
      </w:r>
    </w:p>
    <w:p w:rsidR="00E7490D" w:rsidRP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Рекомендуемый объем реферата – 15 – 20 страниц</w:t>
      </w:r>
      <w:proofErr w:type="gramStart"/>
      <w:r w:rsidRPr="00E7490D">
        <w:rPr>
          <w:rFonts w:ascii="Times New Roman" w:hAnsi="Times New Roman"/>
          <w:sz w:val="28"/>
          <w:szCs w:val="28"/>
        </w:rPr>
        <w:t xml:space="preserve"> А</w:t>
      </w:r>
      <w:proofErr w:type="gramEnd"/>
      <w:r w:rsidRPr="00E7490D">
        <w:rPr>
          <w:rFonts w:ascii="Times New Roman" w:hAnsi="Times New Roman"/>
          <w:sz w:val="28"/>
          <w:szCs w:val="28"/>
        </w:rPr>
        <w:t xml:space="preserve"> 4 печатного текста. Текст набирается шрифтом </w:t>
      </w:r>
      <w:proofErr w:type="spellStart"/>
      <w:r w:rsidRPr="00E7490D">
        <w:rPr>
          <w:rFonts w:ascii="Times New Roman" w:hAnsi="Times New Roman"/>
          <w:sz w:val="28"/>
          <w:szCs w:val="28"/>
        </w:rPr>
        <w:t>Times</w:t>
      </w:r>
      <w:proofErr w:type="spellEnd"/>
      <w:r w:rsidRPr="00E7490D">
        <w:rPr>
          <w:rFonts w:ascii="Times New Roman" w:hAnsi="Times New Roman"/>
          <w:sz w:val="28"/>
          <w:szCs w:val="28"/>
        </w:rPr>
        <w:t xml:space="preserve"> </w:t>
      </w:r>
      <w:proofErr w:type="spellStart"/>
      <w:r w:rsidRPr="00E7490D">
        <w:rPr>
          <w:rFonts w:ascii="Times New Roman" w:hAnsi="Times New Roman"/>
          <w:sz w:val="28"/>
          <w:szCs w:val="28"/>
        </w:rPr>
        <w:t>New</w:t>
      </w:r>
      <w:proofErr w:type="spellEnd"/>
      <w:r w:rsidRPr="00E7490D">
        <w:rPr>
          <w:rFonts w:ascii="Times New Roman" w:hAnsi="Times New Roman"/>
          <w:sz w:val="28"/>
          <w:szCs w:val="28"/>
        </w:rPr>
        <w:t xml:space="preserve"> </w:t>
      </w:r>
      <w:proofErr w:type="spellStart"/>
      <w:r w:rsidRPr="00E7490D">
        <w:rPr>
          <w:rFonts w:ascii="Times New Roman" w:hAnsi="Times New Roman"/>
          <w:sz w:val="28"/>
          <w:szCs w:val="28"/>
        </w:rPr>
        <w:t>Roman</w:t>
      </w:r>
      <w:proofErr w:type="spellEnd"/>
      <w:r w:rsidRPr="00E7490D">
        <w:rPr>
          <w:rFonts w:ascii="Times New Roman" w:hAnsi="Times New Roman"/>
          <w:sz w:val="28"/>
          <w:szCs w:val="28"/>
        </w:rPr>
        <w:t xml:space="preserve">, размер шрифта – 14, межстрочный интервал – полтора. </w:t>
      </w:r>
      <w:proofErr w:type="gramStart"/>
      <w:r w:rsidRPr="00E7490D">
        <w:rPr>
          <w:rFonts w:ascii="Times New Roman" w:hAnsi="Times New Roman"/>
          <w:sz w:val="28"/>
          <w:szCs w:val="28"/>
        </w:rPr>
        <w:t xml:space="preserve">Страница должна иметь следующие поля: верхнее – </w:t>
      </w:r>
      <w:smartTag w:uri="urn:schemas-microsoft-com:office:smarttags" w:element="metricconverter">
        <w:smartTagPr>
          <w:attr w:name="ProductID" w:val="20 мм"/>
        </w:smartTagPr>
        <w:r w:rsidRPr="00E7490D">
          <w:rPr>
            <w:rFonts w:ascii="Times New Roman" w:hAnsi="Times New Roman"/>
            <w:sz w:val="28"/>
            <w:szCs w:val="28"/>
          </w:rPr>
          <w:t>20 мм</w:t>
        </w:r>
      </w:smartTag>
      <w:r w:rsidRPr="00E7490D">
        <w:rPr>
          <w:rFonts w:ascii="Times New Roman" w:hAnsi="Times New Roman"/>
          <w:sz w:val="28"/>
          <w:szCs w:val="28"/>
        </w:rPr>
        <w:t xml:space="preserve">, нижнее – </w:t>
      </w:r>
      <w:smartTag w:uri="urn:schemas-microsoft-com:office:smarttags" w:element="metricconverter">
        <w:smartTagPr>
          <w:attr w:name="ProductID" w:val="20 мм"/>
        </w:smartTagPr>
        <w:r w:rsidRPr="00E7490D">
          <w:rPr>
            <w:rFonts w:ascii="Times New Roman" w:hAnsi="Times New Roman"/>
            <w:sz w:val="28"/>
            <w:szCs w:val="28"/>
          </w:rPr>
          <w:t>20 мм</w:t>
        </w:r>
      </w:smartTag>
      <w:r w:rsidRPr="00E7490D">
        <w:rPr>
          <w:rFonts w:ascii="Times New Roman" w:hAnsi="Times New Roman"/>
          <w:sz w:val="28"/>
          <w:szCs w:val="28"/>
        </w:rPr>
        <w:t xml:space="preserve">, правое – </w:t>
      </w:r>
      <w:smartTag w:uri="urn:schemas-microsoft-com:office:smarttags" w:element="metricconverter">
        <w:smartTagPr>
          <w:attr w:name="ProductID" w:val="15 мм"/>
        </w:smartTagPr>
        <w:r w:rsidRPr="00E7490D">
          <w:rPr>
            <w:rFonts w:ascii="Times New Roman" w:hAnsi="Times New Roman"/>
            <w:sz w:val="28"/>
            <w:szCs w:val="28"/>
          </w:rPr>
          <w:t>15 мм</w:t>
        </w:r>
      </w:smartTag>
      <w:r w:rsidRPr="00E7490D">
        <w:rPr>
          <w:rFonts w:ascii="Times New Roman" w:hAnsi="Times New Roman"/>
          <w:sz w:val="28"/>
          <w:szCs w:val="28"/>
        </w:rPr>
        <w:t xml:space="preserve">, левое – </w:t>
      </w:r>
      <w:smartTag w:uri="urn:schemas-microsoft-com:office:smarttags" w:element="metricconverter">
        <w:smartTagPr>
          <w:attr w:name="ProductID" w:val="30 мм"/>
        </w:smartTagPr>
        <w:r w:rsidRPr="00E7490D">
          <w:rPr>
            <w:rFonts w:ascii="Times New Roman" w:hAnsi="Times New Roman"/>
            <w:sz w:val="28"/>
            <w:szCs w:val="28"/>
          </w:rPr>
          <w:t>30 мм</w:t>
        </w:r>
      </w:smartTag>
      <w:r w:rsidRPr="00E7490D">
        <w:rPr>
          <w:rFonts w:ascii="Times New Roman" w:hAnsi="Times New Roman"/>
          <w:sz w:val="28"/>
          <w:szCs w:val="28"/>
        </w:rPr>
        <w:t>.</w:t>
      </w:r>
      <w:proofErr w:type="gramEnd"/>
      <w:r w:rsidRPr="00E7490D">
        <w:rPr>
          <w:rFonts w:ascii="Times New Roman" w:hAnsi="Times New Roman"/>
          <w:sz w:val="28"/>
          <w:szCs w:val="28"/>
        </w:rPr>
        <w:t xml:space="preserve"> При этом текст должен быть выровнен (отформатирован) по ширине. Каждая глава начинается с новой страницы. Её название пишется жирным шрифтом заглавными буквами. Начинать новый параграф (пункт, подпункт) следует на той же странице, на которой закончен предыдущий. Его название пишется строчными буквами, но жирным шрифтом.</w:t>
      </w:r>
    </w:p>
    <w:p w:rsid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 xml:space="preserve">После основного текста студент размещается список использованной литературы. Список используемой литературы должен содержать  как минимум два раздела: </w:t>
      </w:r>
    </w:p>
    <w:p w:rsid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 xml:space="preserve">1. Нормативно-правовые акты. </w:t>
      </w:r>
    </w:p>
    <w:p w:rsidR="00E7490D" w:rsidRP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2. Учебная и научная литература.</w:t>
      </w:r>
    </w:p>
    <w:p w:rsidR="00E7490D" w:rsidRPr="00E7490D" w:rsidRDefault="00E7490D" w:rsidP="00E7490D">
      <w:pPr>
        <w:pStyle w:val="a3"/>
        <w:ind w:firstLine="567"/>
        <w:jc w:val="both"/>
        <w:rPr>
          <w:sz w:val="28"/>
          <w:szCs w:val="28"/>
        </w:rPr>
      </w:pPr>
      <w:r w:rsidRPr="00E7490D">
        <w:rPr>
          <w:sz w:val="28"/>
          <w:szCs w:val="28"/>
        </w:rPr>
        <w:t>Нормативно-правовые акты</w:t>
      </w:r>
      <w:r w:rsidRPr="00E7490D">
        <w:rPr>
          <w:b/>
          <w:sz w:val="28"/>
          <w:szCs w:val="28"/>
        </w:rPr>
        <w:t xml:space="preserve"> </w:t>
      </w:r>
      <w:r w:rsidRPr="00E7490D">
        <w:rPr>
          <w:sz w:val="28"/>
          <w:szCs w:val="28"/>
        </w:rPr>
        <w:t>указываются по юридической силе и территории действия:</w:t>
      </w:r>
    </w:p>
    <w:p w:rsidR="00E7490D" w:rsidRDefault="00E7490D" w:rsidP="00E7490D">
      <w:pPr>
        <w:pStyle w:val="a3"/>
        <w:ind w:firstLine="567"/>
        <w:jc w:val="both"/>
        <w:rPr>
          <w:sz w:val="28"/>
          <w:szCs w:val="28"/>
        </w:rPr>
      </w:pPr>
      <w:r>
        <w:rPr>
          <w:sz w:val="28"/>
          <w:szCs w:val="28"/>
        </w:rPr>
        <w:t>международно-правовые акты</w:t>
      </w:r>
    </w:p>
    <w:p w:rsidR="00E7490D" w:rsidRPr="00E7490D" w:rsidRDefault="00E7490D" w:rsidP="00E7490D">
      <w:pPr>
        <w:pStyle w:val="a3"/>
        <w:ind w:firstLine="567"/>
        <w:jc w:val="both"/>
        <w:rPr>
          <w:sz w:val="28"/>
          <w:szCs w:val="28"/>
        </w:rPr>
      </w:pPr>
      <w:r w:rsidRPr="00E7490D">
        <w:rPr>
          <w:sz w:val="28"/>
          <w:szCs w:val="28"/>
        </w:rPr>
        <w:t>Конституция РФ</w:t>
      </w:r>
    </w:p>
    <w:p w:rsidR="00E7490D" w:rsidRPr="00E7490D" w:rsidRDefault="00E7490D" w:rsidP="00E7490D">
      <w:pPr>
        <w:pStyle w:val="a3"/>
        <w:ind w:firstLine="567"/>
        <w:jc w:val="both"/>
        <w:rPr>
          <w:sz w:val="28"/>
          <w:szCs w:val="28"/>
        </w:rPr>
      </w:pPr>
      <w:r w:rsidRPr="00E7490D">
        <w:rPr>
          <w:sz w:val="28"/>
          <w:szCs w:val="28"/>
        </w:rPr>
        <w:t>федеральные конституционные законы</w:t>
      </w:r>
    </w:p>
    <w:p w:rsidR="00E7490D" w:rsidRPr="00E7490D" w:rsidRDefault="00E7490D" w:rsidP="00E7490D">
      <w:pPr>
        <w:pStyle w:val="a3"/>
        <w:ind w:firstLine="567"/>
        <w:jc w:val="both"/>
        <w:rPr>
          <w:sz w:val="28"/>
          <w:szCs w:val="28"/>
        </w:rPr>
      </w:pPr>
      <w:r w:rsidRPr="00E7490D">
        <w:rPr>
          <w:sz w:val="28"/>
          <w:szCs w:val="28"/>
        </w:rPr>
        <w:t>федеральные законы</w:t>
      </w:r>
    </w:p>
    <w:p w:rsidR="00E7490D" w:rsidRPr="00E7490D" w:rsidRDefault="00E7490D" w:rsidP="00E7490D">
      <w:pPr>
        <w:pStyle w:val="a3"/>
        <w:ind w:firstLine="567"/>
        <w:jc w:val="both"/>
        <w:rPr>
          <w:sz w:val="28"/>
          <w:szCs w:val="28"/>
        </w:rPr>
      </w:pPr>
      <w:r w:rsidRPr="00E7490D">
        <w:rPr>
          <w:sz w:val="28"/>
          <w:szCs w:val="28"/>
        </w:rPr>
        <w:t>законы субъектов РФ</w:t>
      </w:r>
    </w:p>
    <w:p w:rsidR="00E7490D" w:rsidRPr="00E7490D" w:rsidRDefault="00E7490D" w:rsidP="00E7490D">
      <w:pPr>
        <w:pStyle w:val="a3"/>
        <w:ind w:firstLine="567"/>
        <w:jc w:val="both"/>
        <w:rPr>
          <w:sz w:val="28"/>
          <w:szCs w:val="28"/>
        </w:rPr>
      </w:pPr>
      <w:r w:rsidRPr="00E7490D">
        <w:rPr>
          <w:sz w:val="28"/>
          <w:szCs w:val="28"/>
        </w:rPr>
        <w:t>указы Президента РФ</w:t>
      </w:r>
    </w:p>
    <w:p w:rsidR="00E7490D" w:rsidRPr="00E7490D" w:rsidRDefault="00E7490D" w:rsidP="00E7490D">
      <w:pPr>
        <w:pStyle w:val="a3"/>
        <w:ind w:firstLine="567"/>
        <w:jc w:val="both"/>
        <w:rPr>
          <w:sz w:val="28"/>
          <w:szCs w:val="28"/>
        </w:rPr>
      </w:pPr>
      <w:r w:rsidRPr="00E7490D">
        <w:rPr>
          <w:sz w:val="28"/>
          <w:szCs w:val="28"/>
        </w:rPr>
        <w:t>постановления Правительства РФ</w:t>
      </w:r>
    </w:p>
    <w:p w:rsidR="00E7490D" w:rsidRPr="00E7490D" w:rsidRDefault="00E7490D" w:rsidP="00E7490D">
      <w:pPr>
        <w:pStyle w:val="a3"/>
        <w:ind w:firstLine="567"/>
        <w:jc w:val="both"/>
        <w:rPr>
          <w:sz w:val="28"/>
          <w:szCs w:val="28"/>
        </w:rPr>
      </w:pPr>
      <w:r w:rsidRPr="00E7490D">
        <w:rPr>
          <w:sz w:val="28"/>
          <w:szCs w:val="28"/>
        </w:rPr>
        <w:t>акты министерств и ведомств РФ</w:t>
      </w:r>
    </w:p>
    <w:p w:rsidR="00E7490D" w:rsidRPr="00E7490D" w:rsidRDefault="00E7490D" w:rsidP="00E7490D">
      <w:pPr>
        <w:pStyle w:val="a3"/>
        <w:ind w:firstLine="567"/>
        <w:jc w:val="both"/>
        <w:rPr>
          <w:sz w:val="28"/>
          <w:szCs w:val="28"/>
        </w:rPr>
      </w:pPr>
      <w:r w:rsidRPr="00E7490D">
        <w:rPr>
          <w:sz w:val="28"/>
          <w:szCs w:val="28"/>
        </w:rPr>
        <w:t>акты органов исполнительной власти субъектов РФ и местного самоуправления</w:t>
      </w:r>
    </w:p>
    <w:p w:rsidR="00E7490D" w:rsidRPr="00E7490D" w:rsidRDefault="00E7490D" w:rsidP="00E7490D">
      <w:pPr>
        <w:pStyle w:val="a3"/>
        <w:ind w:firstLine="567"/>
        <w:jc w:val="both"/>
        <w:rPr>
          <w:sz w:val="28"/>
          <w:szCs w:val="28"/>
        </w:rPr>
      </w:pPr>
      <w:r w:rsidRPr="00E7490D">
        <w:rPr>
          <w:sz w:val="28"/>
          <w:szCs w:val="28"/>
        </w:rPr>
        <w:t xml:space="preserve">Следует указывать полное название нормативного акта (в том числе номер и дату), редакцию, которая использована (то есть должны быть указаны даты и номера всех актов, которые вносили изменения или дополнения в использованный в реферате акт), а также источники официального </w:t>
      </w:r>
      <w:proofErr w:type="gramStart"/>
      <w:r w:rsidRPr="00E7490D">
        <w:rPr>
          <w:sz w:val="28"/>
          <w:szCs w:val="28"/>
        </w:rPr>
        <w:t>опубликования</w:t>
      </w:r>
      <w:proofErr w:type="gramEnd"/>
      <w:r w:rsidRPr="00E7490D">
        <w:rPr>
          <w:sz w:val="28"/>
          <w:szCs w:val="28"/>
        </w:rPr>
        <w:t xml:space="preserve"> как первоначальной редакции нормативного акта, так и всех актов, вносящих в него изменения или дополнения. Например:</w:t>
      </w:r>
    </w:p>
    <w:p w:rsidR="00E7490D" w:rsidRPr="00E7490D" w:rsidRDefault="00E7490D" w:rsidP="00E7490D">
      <w:pPr>
        <w:tabs>
          <w:tab w:val="num" w:pos="720"/>
        </w:tabs>
        <w:autoSpaceDE w:val="0"/>
        <w:autoSpaceDN w:val="0"/>
        <w:adjustRightInd w:val="0"/>
        <w:spacing w:after="0" w:line="240" w:lineRule="auto"/>
        <w:ind w:firstLine="567"/>
        <w:jc w:val="both"/>
        <w:rPr>
          <w:rFonts w:ascii="Times New Roman" w:hAnsi="Times New Roman"/>
          <w:sz w:val="28"/>
          <w:szCs w:val="28"/>
        </w:rPr>
      </w:pPr>
      <w:r w:rsidRPr="00E7490D">
        <w:rPr>
          <w:rFonts w:ascii="Times New Roman" w:hAnsi="Times New Roman"/>
          <w:sz w:val="28"/>
          <w:szCs w:val="28"/>
        </w:rPr>
        <w:lastRenderedPageBreak/>
        <w:t>Федеральный конституционный закон РФ от 21.07.1994 N 1- ФКЗ "О Конституционном Суде РФ” (с изменениями от 8.02.01., 15.12.01., 07.06.04., 05.04.05) // Российская газета. – 1994. – 23 июля; Российская газета. – 2001. - 10 февр.; Российская газета. – 2001. – 20 дек.; Российская газета. – 2004. – 9 июня</w:t>
      </w:r>
      <w:proofErr w:type="gramStart"/>
      <w:r w:rsidRPr="00E7490D">
        <w:rPr>
          <w:rFonts w:ascii="Times New Roman" w:hAnsi="Times New Roman"/>
          <w:sz w:val="28"/>
          <w:szCs w:val="28"/>
        </w:rPr>
        <w:t xml:space="preserve">.; </w:t>
      </w:r>
      <w:proofErr w:type="gramEnd"/>
      <w:r w:rsidRPr="00E7490D">
        <w:rPr>
          <w:rFonts w:ascii="Times New Roman" w:hAnsi="Times New Roman"/>
          <w:sz w:val="28"/>
          <w:szCs w:val="28"/>
        </w:rPr>
        <w:t>Российская газета. – 2005. – 9 апр.</w:t>
      </w:r>
    </w:p>
    <w:p w:rsidR="00E7490D" w:rsidRPr="00E7490D" w:rsidRDefault="00E7490D" w:rsidP="00E7490D">
      <w:pPr>
        <w:pStyle w:val="a3"/>
        <w:ind w:firstLine="567"/>
        <w:jc w:val="both"/>
        <w:rPr>
          <w:sz w:val="28"/>
          <w:szCs w:val="28"/>
        </w:rPr>
      </w:pPr>
      <w:r w:rsidRPr="00E7490D">
        <w:rPr>
          <w:sz w:val="28"/>
          <w:szCs w:val="28"/>
        </w:rPr>
        <w:t>Указание на кодексы допустимо в сокращенной форме. Например:</w:t>
      </w:r>
    </w:p>
    <w:p w:rsidR="00E7490D" w:rsidRPr="00E7490D" w:rsidRDefault="00E7490D" w:rsidP="00E7490D">
      <w:pPr>
        <w:pStyle w:val="a3"/>
        <w:ind w:firstLine="567"/>
        <w:jc w:val="both"/>
        <w:rPr>
          <w:sz w:val="28"/>
          <w:szCs w:val="28"/>
        </w:rPr>
      </w:pPr>
      <w:r w:rsidRPr="00E7490D">
        <w:rPr>
          <w:sz w:val="28"/>
          <w:szCs w:val="28"/>
        </w:rPr>
        <w:t xml:space="preserve">Уголовно-процессуальный кодекс РФ от 18.12.2001 (по состоянию на 01.09.2005). – М.: ТК </w:t>
      </w:r>
      <w:proofErr w:type="spellStart"/>
      <w:r w:rsidRPr="00E7490D">
        <w:rPr>
          <w:sz w:val="28"/>
          <w:szCs w:val="28"/>
        </w:rPr>
        <w:t>Велби</w:t>
      </w:r>
      <w:proofErr w:type="spellEnd"/>
      <w:r w:rsidRPr="00E7490D">
        <w:rPr>
          <w:sz w:val="28"/>
          <w:szCs w:val="28"/>
        </w:rPr>
        <w:t>, 2005.</w:t>
      </w:r>
    </w:p>
    <w:p w:rsidR="00E7490D" w:rsidRP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Учебная и научная литература. Источники распределяются в алфавитном порядке, по фамилии автора, если она указана в выходных данных. Если фамилия автора отсутствует (например, пособие, выполненное несколькими авторами), источник помещается в список по первому слову его названия. Пример оформления списка научной литературы:</w:t>
      </w:r>
    </w:p>
    <w:p w:rsidR="00E7490D" w:rsidRPr="00E7490D" w:rsidRDefault="00E7490D" w:rsidP="00E7490D">
      <w:pPr>
        <w:widowControl w:val="0"/>
        <w:numPr>
          <w:ilvl w:val="0"/>
          <w:numId w:val="1"/>
        </w:numPr>
        <w:tabs>
          <w:tab w:val="clear" w:pos="1939"/>
          <w:tab w:val="num" w:pos="720"/>
        </w:tabs>
        <w:overflowPunct w:val="0"/>
        <w:autoSpaceDE w:val="0"/>
        <w:autoSpaceDN w:val="0"/>
        <w:adjustRightInd w:val="0"/>
        <w:spacing w:after="0" w:line="240" w:lineRule="auto"/>
        <w:ind w:left="0" w:firstLine="567"/>
        <w:jc w:val="both"/>
        <w:textAlignment w:val="baseline"/>
        <w:rPr>
          <w:rFonts w:ascii="Times New Roman" w:hAnsi="Times New Roman"/>
          <w:i/>
          <w:sz w:val="28"/>
          <w:szCs w:val="28"/>
        </w:rPr>
      </w:pPr>
      <w:proofErr w:type="spellStart"/>
      <w:r w:rsidRPr="00E7490D">
        <w:rPr>
          <w:rFonts w:ascii="Times New Roman" w:hAnsi="Times New Roman"/>
          <w:i/>
          <w:sz w:val="28"/>
          <w:szCs w:val="28"/>
        </w:rPr>
        <w:t>Ароцкер</w:t>
      </w:r>
      <w:proofErr w:type="spellEnd"/>
      <w:r w:rsidRPr="00E7490D">
        <w:rPr>
          <w:rFonts w:ascii="Times New Roman" w:hAnsi="Times New Roman"/>
          <w:i/>
          <w:sz w:val="28"/>
          <w:szCs w:val="28"/>
        </w:rPr>
        <w:t xml:space="preserve"> Л.Е. Использование данных криминалистики в судебном разбирательстве уголовных дел. – М.: </w:t>
      </w:r>
      <w:proofErr w:type="spellStart"/>
      <w:r w:rsidRPr="00E7490D">
        <w:rPr>
          <w:rFonts w:ascii="Times New Roman" w:hAnsi="Times New Roman"/>
          <w:i/>
          <w:sz w:val="28"/>
          <w:szCs w:val="28"/>
        </w:rPr>
        <w:t>Юрид</w:t>
      </w:r>
      <w:proofErr w:type="spellEnd"/>
      <w:r w:rsidRPr="00E7490D">
        <w:rPr>
          <w:rFonts w:ascii="Times New Roman" w:hAnsi="Times New Roman"/>
          <w:i/>
          <w:sz w:val="28"/>
          <w:szCs w:val="28"/>
        </w:rPr>
        <w:t xml:space="preserve">. </w:t>
      </w:r>
      <w:proofErr w:type="gramStart"/>
      <w:r w:rsidRPr="00E7490D">
        <w:rPr>
          <w:rFonts w:ascii="Times New Roman" w:hAnsi="Times New Roman"/>
          <w:i/>
          <w:sz w:val="28"/>
          <w:szCs w:val="28"/>
        </w:rPr>
        <w:t>лит</w:t>
      </w:r>
      <w:proofErr w:type="gramEnd"/>
      <w:r w:rsidRPr="00E7490D">
        <w:rPr>
          <w:rFonts w:ascii="Times New Roman" w:hAnsi="Times New Roman"/>
          <w:i/>
          <w:sz w:val="28"/>
          <w:szCs w:val="28"/>
        </w:rPr>
        <w:t xml:space="preserve">., 1964. – 223 с.  </w:t>
      </w:r>
    </w:p>
    <w:p w:rsidR="00E7490D" w:rsidRPr="00E7490D" w:rsidRDefault="00E7490D" w:rsidP="00E7490D">
      <w:pPr>
        <w:widowControl w:val="0"/>
        <w:numPr>
          <w:ilvl w:val="0"/>
          <w:numId w:val="1"/>
        </w:numPr>
        <w:tabs>
          <w:tab w:val="clear" w:pos="1939"/>
          <w:tab w:val="num" w:pos="720"/>
        </w:tabs>
        <w:overflowPunct w:val="0"/>
        <w:autoSpaceDE w:val="0"/>
        <w:autoSpaceDN w:val="0"/>
        <w:adjustRightInd w:val="0"/>
        <w:spacing w:after="0" w:line="240" w:lineRule="auto"/>
        <w:ind w:left="0" w:firstLine="567"/>
        <w:jc w:val="both"/>
        <w:textAlignment w:val="baseline"/>
        <w:rPr>
          <w:rFonts w:ascii="Times New Roman" w:hAnsi="Times New Roman"/>
          <w:i/>
          <w:sz w:val="28"/>
          <w:szCs w:val="28"/>
        </w:rPr>
      </w:pPr>
      <w:proofErr w:type="spellStart"/>
      <w:r w:rsidRPr="00E7490D">
        <w:rPr>
          <w:rFonts w:ascii="Times New Roman" w:hAnsi="Times New Roman"/>
          <w:i/>
          <w:sz w:val="28"/>
          <w:szCs w:val="28"/>
        </w:rPr>
        <w:t>Барщевский</w:t>
      </w:r>
      <w:proofErr w:type="spellEnd"/>
      <w:r w:rsidRPr="00E7490D">
        <w:rPr>
          <w:rFonts w:ascii="Times New Roman" w:hAnsi="Times New Roman"/>
          <w:i/>
          <w:sz w:val="28"/>
          <w:szCs w:val="28"/>
        </w:rPr>
        <w:t xml:space="preserve"> М.Ю. Организация и деятельность адвокатуры в России: Научно-практическое пособие. – М.: </w:t>
      </w:r>
      <w:proofErr w:type="spellStart"/>
      <w:r w:rsidRPr="00E7490D">
        <w:rPr>
          <w:rFonts w:ascii="Times New Roman" w:hAnsi="Times New Roman"/>
          <w:i/>
          <w:sz w:val="28"/>
          <w:szCs w:val="28"/>
        </w:rPr>
        <w:t>Юристъ</w:t>
      </w:r>
      <w:proofErr w:type="spellEnd"/>
      <w:r w:rsidRPr="00E7490D">
        <w:rPr>
          <w:rFonts w:ascii="Times New Roman" w:hAnsi="Times New Roman"/>
          <w:i/>
          <w:sz w:val="28"/>
          <w:szCs w:val="28"/>
        </w:rPr>
        <w:t>, 1997. – 320 с.</w:t>
      </w:r>
    </w:p>
    <w:p w:rsidR="00E7490D" w:rsidRPr="00E7490D" w:rsidRDefault="00E7490D" w:rsidP="00E7490D">
      <w:pPr>
        <w:widowControl w:val="0"/>
        <w:numPr>
          <w:ilvl w:val="0"/>
          <w:numId w:val="1"/>
        </w:numPr>
        <w:tabs>
          <w:tab w:val="clear" w:pos="1939"/>
          <w:tab w:val="num" w:pos="720"/>
        </w:tabs>
        <w:overflowPunct w:val="0"/>
        <w:autoSpaceDE w:val="0"/>
        <w:autoSpaceDN w:val="0"/>
        <w:adjustRightInd w:val="0"/>
        <w:spacing w:after="0" w:line="240" w:lineRule="auto"/>
        <w:ind w:left="0" w:firstLine="567"/>
        <w:jc w:val="both"/>
        <w:textAlignment w:val="baseline"/>
        <w:rPr>
          <w:rFonts w:ascii="Times New Roman" w:hAnsi="Times New Roman"/>
          <w:i/>
          <w:sz w:val="28"/>
          <w:szCs w:val="28"/>
        </w:rPr>
      </w:pPr>
      <w:r w:rsidRPr="00E7490D">
        <w:rPr>
          <w:rFonts w:ascii="Times New Roman" w:hAnsi="Times New Roman"/>
          <w:i/>
          <w:sz w:val="28"/>
          <w:szCs w:val="28"/>
        </w:rPr>
        <w:t xml:space="preserve">Бессарабов В.Г. Прокуратура в системе государственного контроля РФ. </w:t>
      </w:r>
      <w:proofErr w:type="spellStart"/>
      <w:r w:rsidRPr="00E7490D">
        <w:rPr>
          <w:rFonts w:ascii="Times New Roman" w:hAnsi="Times New Roman"/>
          <w:i/>
          <w:sz w:val="28"/>
          <w:szCs w:val="28"/>
        </w:rPr>
        <w:t>Автореф</w:t>
      </w:r>
      <w:proofErr w:type="spellEnd"/>
      <w:r w:rsidRPr="00E7490D">
        <w:rPr>
          <w:rFonts w:ascii="Times New Roman" w:hAnsi="Times New Roman"/>
          <w:i/>
          <w:sz w:val="28"/>
          <w:szCs w:val="28"/>
        </w:rPr>
        <w:t xml:space="preserve">. </w:t>
      </w:r>
      <w:proofErr w:type="spellStart"/>
      <w:r w:rsidRPr="00E7490D">
        <w:rPr>
          <w:rFonts w:ascii="Times New Roman" w:hAnsi="Times New Roman"/>
          <w:i/>
          <w:sz w:val="28"/>
          <w:szCs w:val="28"/>
        </w:rPr>
        <w:t>дис</w:t>
      </w:r>
      <w:proofErr w:type="spellEnd"/>
      <w:r w:rsidRPr="00E7490D">
        <w:rPr>
          <w:rFonts w:ascii="Times New Roman" w:hAnsi="Times New Roman"/>
          <w:i/>
          <w:sz w:val="28"/>
          <w:szCs w:val="28"/>
        </w:rPr>
        <w:t xml:space="preserve">. … </w:t>
      </w:r>
      <w:proofErr w:type="spellStart"/>
      <w:r w:rsidRPr="00E7490D">
        <w:rPr>
          <w:rFonts w:ascii="Times New Roman" w:hAnsi="Times New Roman"/>
          <w:i/>
          <w:sz w:val="28"/>
          <w:szCs w:val="28"/>
        </w:rPr>
        <w:t>докт</w:t>
      </w:r>
      <w:proofErr w:type="spellEnd"/>
      <w:r w:rsidRPr="00E7490D">
        <w:rPr>
          <w:rFonts w:ascii="Times New Roman" w:hAnsi="Times New Roman"/>
          <w:i/>
          <w:sz w:val="28"/>
          <w:szCs w:val="28"/>
        </w:rPr>
        <w:t xml:space="preserve">. </w:t>
      </w:r>
      <w:proofErr w:type="spellStart"/>
      <w:r w:rsidRPr="00E7490D">
        <w:rPr>
          <w:rFonts w:ascii="Times New Roman" w:hAnsi="Times New Roman"/>
          <w:i/>
          <w:sz w:val="28"/>
          <w:szCs w:val="28"/>
        </w:rPr>
        <w:t>юрид</w:t>
      </w:r>
      <w:proofErr w:type="spellEnd"/>
      <w:r w:rsidRPr="00E7490D">
        <w:rPr>
          <w:rFonts w:ascii="Times New Roman" w:hAnsi="Times New Roman"/>
          <w:i/>
          <w:sz w:val="28"/>
          <w:szCs w:val="28"/>
        </w:rPr>
        <w:t xml:space="preserve">. наук / </w:t>
      </w:r>
      <w:proofErr w:type="spellStart"/>
      <w:r w:rsidRPr="00E7490D">
        <w:rPr>
          <w:rFonts w:ascii="Times New Roman" w:hAnsi="Times New Roman"/>
          <w:i/>
          <w:sz w:val="28"/>
          <w:szCs w:val="28"/>
        </w:rPr>
        <w:t>Москов</w:t>
      </w:r>
      <w:proofErr w:type="spellEnd"/>
      <w:r w:rsidRPr="00E7490D">
        <w:rPr>
          <w:rFonts w:ascii="Times New Roman" w:hAnsi="Times New Roman"/>
          <w:i/>
          <w:sz w:val="28"/>
          <w:szCs w:val="28"/>
        </w:rPr>
        <w:t>. ун-т. – М., 2001. – 46 с.</w:t>
      </w:r>
    </w:p>
    <w:p w:rsidR="00E7490D" w:rsidRPr="00E7490D" w:rsidRDefault="00E7490D" w:rsidP="00E7490D">
      <w:pPr>
        <w:widowControl w:val="0"/>
        <w:numPr>
          <w:ilvl w:val="0"/>
          <w:numId w:val="1"/>
        </w:numPr>
        <w:tabs>
          <w:tab w:val="clear" w:pos="1939"/>
          <w:tab w:val="num" w:pos="720"/>
        </w:tabs>
        <w:overflowPunct w:val="0"/>
        <w:autoSpaceDE w:val="0"/>
        <w:autoSpaceDN w:val="0"/>
        <w:adjustRightInd w:val="0"/>
        <w:spacing w:after="0" w:line="240" w:lineRule="auto"/>
        <w:ind w:left="0" w:firstLine="567"/>
        <w:jc w:val="both"/>
        <w:textAlignment w:val="baseline"/>
        <w:rPr>
          <w:rFonts w:ascii="Times New Roman" w:hAnsi="Times New Roman"/>
          <w:i/>
          <w:sz w:val="28"/>
          <w:szCs w:val="28"/>
        </w:rPr>
      </w:pPr>
      <w:r w:rsidRPr="00E7490D">
        <w:rPr>
          <w:rFonts w:ascii="Times New Roman" w:hAnsi="Times New Roman"/>
          <w:i/>
          <w:sz w:val="28"/>
          <w:szCs w:val="28"/>
        </w:rPr>
        <w:t>Государственный обвинитель в советском суде</w:t>
      </w:r>
      <w:proofErr w:type="gramStart"/>
      <w:r w:rsidRPr="00E7490D">
        <w:rPr>
          <w:rFonts w:ascii="Times New Roman" w:hAnsi="Times New Roman"/>
          <w:i/>
          <w:sz w:val="28"/>
          <w:szCs w:val="28"/>
        </w:rPr>
        <w:t xml:space="preserve"> / П</w:t>
      </w:r>
      <w:proofErr w:type="gramEnd"/>
      <w:r w:rsidRPr="00E7490D">
        <w:rPr>
          <w:rFonts w:ascii="Times New Roman" w:hAnsi="Times New Roman"/>
          <w:i/>
          <w:sz w:val="28"/>
          <w:szCs w:val="28"/>
        </w:rPr>
        <w:t xml:space="preserve">од общей ред. В.А. Болдырева. – М.: </w:t>
      </w:r>
      <w:proofErr w:type="spellStart"/>
      <w:r w:rsidRPr="00E7490D">
        <w:rPr>
          <w:rFonts w:ascii="Times New Roman" w:hAnsi="Times New Roman"/>
          <w:i/>
          <w:sz w:val="28"/>
          <w:szCs w:val="28"/>
        </w:rPr>
        <w:t>Госюриздат</w:t>
      </w:r>
      <w:proofErr w:type="spellEnd"/>
      <w:r w:rsidRPr="00E7490D">
        <w:rPr>
          <w:rFonts w:ascii="Times New Roman" w:hAnsi="Times New Roman"/>
          <w:i/>
          <w:sz w:val="28"/>
          <w:szCs w:val="28"/>
        </w:rPr>
        <w:t>, 1954. – 308 с.</w:t>
      </w:r>
    </w:p>
    <w:p w:rsidR="00E7490D" w:rsidRPr="00E7490D" w:rsidRDefault="00E7490D" w:rsidP="00E7490D">
      <w:pPr>
        <w:widowControl w:val="0"/>
        <w:numPr>
          <w:ilvl w:val="0"/>
          <w:numId w:val="1"/>
        </w:numPr>
        <w:tabs>
          <w:tab w:val="clear" w:pos="1939"/>
          <w:tab w:val="num" w:pos="720"/>
        </w:tabs>
        <w:overflowPunct w:val="0"/>
        <w:autoSpaceDE w:val="0"/>
        <w:autoSpaceDN w:val="0"/>
        <w:adjustRightInd w:val="0"/>
        <w:spacing w:after="0" w:line="240" w:lineRule="auto"/>
        <w:ind w:left="0" w:firstLine="567"/>
        <w:jc w:val="both"/>
        <w:textAlignment w:val="baseline"/>
        <w:rPr>
          <w:rFonts w:ascii="Times New Roman" w:hAnsi="Times New Roman"/>
          <w:i/>
          <w:sz w:val="28"/>
          <w:szCs w:val="28"/>
        </w:rPr>
      </w:pPr>
      <w:r w:rsidRPr="00E7490D">
        <w:rPr>
          <w:rFonts w:ascii="Times New Roman" w:hAnsi="Times New Roman"/>
          <w:i/>
          <w:sz w:val="28"/>
          <w:szCs w:val="28"/>
        </w:rPr>
        <w:t>Научно-практический комментарий к Уголовно-процессуальному кодексу Российской Федерации / Под общ</w:t>
      </w:r>
      <w:proofErr w:type="gramStart"/>
      <w:r w:rsidRPr="00E7490D">
        <w:rPr>
          <w:rFonts w:ascii="Times New Roman" w:hAnsi="Times New Roman"/>
          <w:i/>
          <w:sz w:val="28"/>
          <w:szCs w:val="28"/>
        </w:rPr>
        <w:t>.</w:t>
      </w:r>
      <w:proofErr w:type="gramEnd"/>
      <w:r w:rsidRPr="00E7490D">
        <w:rPr>
          <w:rFonts w:ascii="Times New Roman" w:hAnsi="Times New Roman"/>
          <w:i/>
          <w:sz w:val="28"/>
          <w:szCs w:val="28"/>
        </w:rPr>
        <w:t xml:space="preserve"> </w:t>
      </w:r>
      <w:proofErr w:type="gramStart"/>
      <w:r w:rsidRPr="00E7490D">
        <w:rPr>
          <w:rFonts w:ascii="Times New Roman" w:hAnsi="Times New Roman"/>
          <w:i/>
          <w:sz w:val="28"/>
          <w:szCs w:val="28"/>
        </w:rPr>
        <w:t>р</w:t>
      </w:r>
      <w:proofErr w:type="gramEnd"/>
      <w:r w:rsidRPr="00E7490D">
        <w:rPr>
          <w:rFonts w:ascii="Times New Roman" w:hAnsi="Times New Roman"/>
          <w:i/>
          <w:sz w:val="28"/>
          <w:szCs w:val="28"/>
        </w:rPr>
        <w:t xml:space="preserve">ед. В.М. Лебедева. Науч. ред. В.П. </w:t>
      </w:r>
      <w:proofErr w:type="spellStart"/>
      <w:r w:rsidRPr="00E7490D">
        <w:rPr>
          <w:rFonts w:ascii="Times New Roman" w:hAnsi="Times New Roman"/>
          <w:i/>
          <w:sz w:val="28"/>
          <w:szCs w:val="28"/>
        </w:rPr>
        <w:t>Божьев</w:t>
      </w:r>
      <w:proofErr w:type="spellEnd"/>
      <w:r w:rsidRPr="00E7490D">
        <w:rPr>
          <w:rFonts w:ascii="Times New Roman" w:hAnsi="Times New Roman"/>
          <w:i/>
          <w:sz w:val="28"/>
          <w:szCs w:val="28"/>
        </w:rPr>
        <w:t xml:space="preserve">. – М.: </w:t>
      </w:r>
      <w:proofErr w:type="spellStart"/>
      <w:r w:rsidRPr="00E7490D">
        <w:rPr>
          <w:rFonts w:ascii="Times New Roman" w:hAnsi="Times New Roman"/>
          <w:i/>
          <w:sz w:val="28"/>
          <w:szCs w:val="28"/>
        </w:rPr>
        <w:t>Спарк</w:t>
      </w:r>
      <w:proofErr w:type="spellEnd"/>
      <w:r w:rsidRPr="00E7490D">
        <w:rPr>
          <w:rFonts w:ascii="Times New Roman" w:hAnsi="Times New Roman"/>
          <w:i/>
          <w:sz w:val="28"/>
          <w:szCs w:val="28"/>
        </w:rPr>
        <w:t xml:space="preserve">, 2002. </w:t>
      </w:r>
    </w:p>
    <w:p w:rsidR="00E7490D" w:rsidRP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 xml:space="preserve">Оформление ссылок. По тексту работы обязательно оформление постраничных ссылок в тех случаях, когда студент использует мысль какого-либо автора или непосредственно цитирует какой-либо источник, оформление ссылок по ГОСТу. </w:t>
      </w:r>
    </w:p>
    <w:p w:rsidR="00E7490D" w:rsidRP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В случае использование источника без прямого цитирования ссылка оформляется следующим образом:</w:t>
      </w:r>
    </w:p>
    <w:p w:rsidR="00E7490D" w:rsidRPr="00E7490D" w:rsidRDefault="00E7490D" w:rsidP="00E7490D">
      <w:pPr>
        <w:spacing w:after="0" w:line="240" w:lineRule="auto"/>
        <w:ind w:firstLine="567"/>
        <w:jc w:val="both"/>
        <w:rPr>
          <w:rFonts w:ascii="Times New Roman" w:hAnsi="Times New Roman"/>
          <w:i/>
          <w:sz w:val="28"/>
          <w:szCs w:val="28"/>
        </w:rPr>
      </w:pPr>
      <w:r w:rsidRPr="00E7490D">
        <w:rPr>
          <w:rFonts w:ascii="Times New Roman" w:hAnsi="Times New Roman"/>
          <w:i/>
          <w:sz w:val="28"/>
          <w:szCs w:val="28"/>
        </w:rPr>
        <w:t xml:space="preserve">См.: </w:t>
      </w:r>
      <w:proofErr w:type="spellStart"/>
      <w:r w:rsidRPr="00E7490D">
        <w:rPr>
          <w:rFonts w:ascii="Times New Roman" w:hAnsi="Times New Roman"/>
          <w:i/>
          <w:sz w:val="28"/>
          <w:szCs w:val="28"/>
        </w:rPr>
        <w:t>Мотовиловкер</w:t>
      </w:r>
      <w:proofErr w:type="spellEnd"/>
      <w:r w:rsidRPr="00E7490D">
        <w:rPr>
          <w:rFonts w:ascii="Times New Roman" w:hAnsi="Times New Roman"/>
          <w:i/>
          <w:sz w:val="28"/>
          <w:szCs w:val="28"/>
        </w:rPr>
        <w:t xml:space="preserve"> Я.О. Вопросы дальнейшего совершенствования уголовно-процессуального законодательства. Томск, 1966. С.30. </w:t>
      </w:r>
    </w:p>
    <w:p w:rsidR="00E7490D" w:rsidRP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 xml:space="preserve"> В случае  прямого цитирования текста (с кавычками), сноска оформляется следующим образом:</w:t>
      </w:r>
    </w:p>
    <w:p w:rsidR="00E7490D" w:rsidRPr="00E7490D" w:rsidRDefault="00E7490D" w:rsidP="00E7490D">
      <w:pPr>
        <w:spacing w:after="0" w:line="240" w:lineRule="auto"/>
        <w:ind w:firstLine="567"/>
        <w:jc w:val="both"/>
        <w:rPr>
          <w:rFonts w:ascii="Times New Roman" w:hAnsi="Times New Roman"/>
          <w:i/>
          <w:sz w:val="28"/>
          <w:szCs w:val="28"/>
        </w:rPr>
      </w:pPr>
      <w:r w:rsidRPr="00E7490D">
        <w:rPr>
          <w:rFonts w:ascii="Times New Roman" w:hAnsi="Times New Roman"/>
          <w:i/>
          <w:sz w:val="28"/>
          <w:szCs w:val="28"/>
        </w:rPr>
        <w:t>Проблемы судебного права</w:t>
      </w:r>
      <w:proofErr w:type="gramStart"/>
      <w:r w:rsidRPr="00E7490D">
        <w:rPr>
          <w:rFonts w:ascii="Times New Roman" w:hAnsi="Times New Roman"/>
          <w:i/>
          <w:sz w:val="28"/>
          <w:szCs w:val="28"/>
        </w:rPr>
        <w:t xml:space="preserve"> / П</w:t>
      </w:r>
      <w:proofErr w:type="gramEnd"/>
      <w:r w:rsidRPr="00E7490D">
        <w:rPr>
          <w:rFonts w:ascii="Times New Roman" w:hAnsi="Times New Roman"/>
          <w:i/>
          <w:sz w:val="28"/>
          <w:szCs w:val="28"/>
        </w:rPr>
        <w:t xml:space="preserve">од ред. В.М.Савицкого. М., 1983. С. 47. </w:t>
      </w:r>
    </w:p>
    <w:p w:rsidR="00E7490D" w:rsidRP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Ссылка на используемый источник через другое сочинение оформляется следующим образом:</w:t>
      </w:r>
    </w:p>
    <w:p w:rsidR="00E7490D" w:rsidRPr="00E7490D" w:rsidRDefault="00E7490D" w:rsidP="00E7490D">
      <w:pPr>
        <w:spacing w:after="0" w:line="240" w:lineRule="auto"/>
        <w:ind w:firstLine="567"/>
        <w:jc w:val="both"/>
        <w:rPr>
          <w:rFonts w:ascii="Times New Roman" w:hAnsi="Times New Roman"/>
          <w:i/>
          <w:sz w:val="28"/>
          <w:szCs w:val="28"/>
        </w:rPr>
      </w:pPr>
      <w:proofErr w:type="spellStart"/>
      <w:r w:rsidRPr="00E7490D">
        <w:rPr>
          <w:rFonts w:ascii="Times New Roman" w:hAnsi="Times New Roman"/>
          <w:i/>
          <w:sz w:val="28"/>
          <w:szCs w:val="28"/>
        </w:rPr>
        <w:t>Гернет</w:t>
      </w:r>
      <w:proofErr w:type="spellEnd"/>
      <w:r w:rsidRPr="00E7490D">
        <w:rPr>
          <w:rFonts w:ascii="Times New Roman" w:hAnsi="Times New Roman"/>
          <w:i/>
          <w:sz w:val="28"/>
          <w:szCs w:val="28"/>
        </w:rPr>
        <w:t xml:space="preserve"> Н.М. Систематический комментарий к Уставу уголовного судопроизводства. М., 1914. Вып.3. С.925. - Цит. по: Доказывание в уголовном процессе: традиции и современность</w:t>
      </w:r>
      <w:proofErr w:type="gramStart"/>
      <w:r w:rsidRPr="00E7490D">
        <w:rPr>
          <w:rFonts w:ascii="Times New Roman" w:hAnsi="Times New Roman"/>
          <w:i/>
          <w:sz w:val="28"/>
          <w:szCs w:val="28"/>
        </w:rPr>
        <w:t xml:space="preserve"> / П</w:t>
      </w:r>
      <w:proofErr w:type="gramEnd"/>
      <w:r w:rsidRPr="00E7490D">
        <w:rPr>
          <w:rFonts w:ascii="Times New Roman" w:hAnsi="Times New Roman"/>
          <w:i/>
          <w:sz w:val="28"/>
          <w:szCs w:val="28"/>
        </w:rPr>
        <w:t xml:space="preserve">од ред. В.А. </w:t>
      </w:r>
      <w:proofErr w:type="spellStart"/>
      <w:r w:rsidRPr="00E7490D">
        <w:rPr>
          <w:rFonts w:ascii="Times New Roman" w:hAnsi="Times New Roman"/>
          <w:i/>
          <w:sz w:val="28"/>
          <w:szCs w:val="28"/>
        </w:rPr>
        <w:t>Власихина</w:t>
      </w:r>
      <w:proofErr w:type="spellEnd"/>
      <w:r w:rsidRPr="00E7490D">
        <w:rPr>
          <w:rFonts w:ascii="Times New Roman" w:hAnsi="Times New Roman"/>
          <w:i/>
          <w:sz w:val="28"/>
          <w:szCs w:val="28"/>
        </w:rPr>
        <w:t>. М., 2000. С.243.</w:t>
      </w:r>
    </w:p>
    <w:p w:rsidR="00E7490D" w:rsidRP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 xml:space="preserve"> Ссылки на статьи из газет, журналов, периодических сборников статей оформляются следующим образом:</w:t>
      </w:r>
    </w:p>
    <w:p w:rsidR="00E7490D" w:rsidRPr="00E7490D" w:rsidRDefault="00E7490D" w:rsidP="00E7490D">
      <w:pPr>
        <w:spacing w:after="0" w:line="240" w:lineRule="auto"/>
        <w:ind w:firstLine="567"/>
        <w:jc w:val="both"/>
        <w:rPr>
          <w:rFonts w:ascii="Times New Roman" w:hAnsi="Times New Roman"/>
          <w:i/>
          <w:sz w:val="28"/>
          <w:szCs w:val="28"/>
        </w:rPr>
      </w:pPr>
      <w:proofErr w:type="spellStart"/>
      <w:r w:rsidRPr="00E7490D">
        <w:rPr>
          <w:rFonts w:ascii="Times New Roman" w:hAnsi="Times New Roman"/>
          <w:i/>
          <w:sz w:val="28"/>
          <w:szCs w:val="28"/>
        </w:rPr>
        <w:lastRenderedPageBreak/>
        <w:t>Нуркаева</w:t>
      </w:r>
      <w:proofErr w:type="spellEnd"/>
      <w:r w:rsidRPr="00E7490D">
        <w:rPr>
          <w:rFonts w:ascii="Times New Roman" w:hAnsi="Times New Roman"/>
          <w:i/>
          <w:sz w:val="28"/>
          <w:szCs w:val="28"/>
        </w:rPr>
        <w:t xml:space="preserve"> М.К. О состязательности в стадии предварительного расследования // Проблемы совершенствования расследования и профилактики преступлений на современном этапе: </w:t>
      </w:r>
      <w:proofErr w:type="spellStart"/>
      <w:r w:rsidRPr="00E7490D">
        <w:rPr>
          <w:rFonts w:ascii="Times New Roman" w:hAnsi="Times New Roman"/>
          <w:i/>
          <w:sz w:val="28"/>
          <w:szCs w:val="28"/>
        </w:rPr>
        <w:t>Межвуз</w:t>
      </w:r>
      <w:proofErr w:type="spellEnd"/>
      <w:r w:rsidRPr="00E7490D">
        <w:rPr>
          <w:rFonts w:ascii="Times New Roman" w:hAnsi="Times New Roman"/>
          <w:i/>
          <w:sz w:val="28"/>
          <w:szCs w:val="28"/>
        </w:rPr>
        <w:t>. науч. сб. Уфа, 1990. С. 21.</w:t>
      </w:r>
    </w:p>
    <w:p w:rsidR="00E7490D" w:rsidRPr="00E7490D" w:rsidRDefault="00E7490D" w:rsidP="00E7490D">
      <w:pPr>
        <w:pStyle w:val="a3"/>
        <w:ind w:firstLine="567"/>
        <w:jc w:val="both"/>
        <w:rPr>
          <w:sz w:val="28"/>
          <w:szCs w:val="28"/>
        </w:rPr>
      </w:pPr>
      <w:r w:rsidRPr="00E7490D">
        <w:rPr>
          <w:sz w:val="28"/>
          <w:szCs w:val="28"/>
        </w:rPr>
        <w:t>Если по тексту используется только одна работа данного автора, можно после первой ссылки, которая содержит всю необходимую информацию, вторую и дальнейшие оформлять следующим образом:</w:t>
      </w:r>
    </w:p>
    <w:p w:rsidR="00E7490D" w:rsidRPr="00E7490D" w:rsidRDefault="00E7490D" w:rsidP="00E7490D">
      <w:pPr>
        <w:pStyle w:val="a3"/>
        <w:ind w:firstLine="567"/>
        <w:jc w:val="both"/>
        <w:rPr>
          <w:i/>
          <w:sz w:val="28"/>
          <w:szCs w:val="28"/>
        </w:rPr>
      </w:pPr>
      <w:r w:rsidRPr="00E7490D">
        <w:rPr>
          <w:i/>
          <w:sz w:val="28"/>
          <w:szCs w:val="28"/>
        </w:rPr>
        <w:t>Матвеев С.В. Указ</w:t>
      </w:r>
      <w:proofErr w:type="gramStart"/>
      <w:r w:rsidRPr="00E7490D">
        <w:rPr>
          <w:i/>
          <w:sz w:val="28"/>
          <w:szCs w:val="28"/>
        </w:rPr>
        <w:t>.</w:t>
      </w:r>
      <w:proofErr w:type="gramEnd"/>
      <w:r w:rsidRPr="00E7490D">
        <w:rPr>
          <w:i/>
          <w:sz w:val="28"/>
          <w:szCs w:val="28"/>
        </w:rPr>
        <w:t xml:space="preserve"> </w:t>
      </w:r>
      <w:proofErr w:type="gramStart"/>
      <w:r w:rsidRPr="00E7490D">
        <w:rPr>
          <w:i/>
          <w:sz w:val="28"/>
          <w:szCs w:val="28"/>
        </w:rPr>
        <w:t>с</w:t>
      </w:r>
      <w:proofErr w:type="gramEnd"/>
      <w:r w:rsidRPr="00E7490D">
        <w:rPr>
          <w:i/>
          <w:sz w:val="28"/>
          <w:szCs w:val="28"/>
        </w:rPr>
        <w:t>оч. С. 34.</w:t>
      </w:r>
    </w:p>
    <w:p w:rsidR="00E7490D" w:rsidRPr="00E7490D" w:rsidRDefault="00E7490D" w:rsidP="00E7490D">
      <w:pPr>
        <w:pStyle w:val="a3"/>
        <w:ind w:firstLine="567"/>
        <w:jc w:val="both"/>
        <w:rPr>
          <w:sz w:val="28"/>
          <w:szCs w:val="28"/>
        </w:rPr>
      </w:pPr>
      <w:r w:rsidRPr="00E7490D">
        <w:rPr>
          <w:sz w:val="28"/>
          <w:szCs w:val="28"/>
        </w:rPr>
        <w:t xml:space="preserve">Если на одной странице текста необходимо несколько раз подряд сослаться на один и тот же источник, </w:t>
      </w:r>
      <w:r w:rsidRPr="00E7490D">
        <w:rPr>
          <w:b/>
          <w:sz w:val="28"/>
          <w:szCs w:val="28"/>
        </w:rPr>
        <w:t xml:space="preserve"> </w:t>
      </w:r>
      <w:r w:rsidRPr="00E7490D">
        <w:rPr>
          <w:sz w:val="28"/>
          <w:szCs w:val="28"/>
        </w:rPr>
        <w:t>после первой ссылки, которая содержит всю необходимую информацию, вторую и дальнейшие оформлять следующим образом:</w:t>
      </w:r>
    </w:p>
    <w:p w:rsidR="00E7490D" w:rsidRPr="00E7490D" w:rsidRDefault="00E7490D" w:rsidP="00E7490D">
      <w:pPr>
        <w:spacing w:after="0" w:line="240" w:lineRule="auto"/>
        <w:ind w:firstLine="567"/>
        <w:jc w:val="both"/>
        <w:rPr>
          <w:rFonts w:ascii="Times New Roman" w:hAnsi="Times New Roman"/>
          <w:sz w:val="28"/>
          <w:szCs w:val="28"/>
        </w:rPr>
      </w:pPr>
      <w:r w:rsidRPr="00E7490D">
        <w:rPr>
          <w:i/>
          <w:sz w:val="28"/>
          <w:szCs w:val="28"/>
        </w:rPr>
        <w:t>Там же. С. 587.</w:t>
      </w:r>
      <w:r w:rsidRPr="00E7490D">
        <w:rPr>
          <w:rFonts w:ascii="Times New Roman" w:hAnsi="Times New Roman"/>
          <w:sz w:val="28"/>
          <w:szCs w:val="28"/>
        </w:rPr>
        <w:t xml:space="preserve"> </w:t>
      </w:r>
    </w:p>
    <w:p w:rsidR="00E7490D" w:rsidRPr="00E7490D" w:rsidRDefault="00E7490D" w:rsidP="00E7490D">
      <w:pPr>
        <w:spacing w:after="0" w:line="240" w:lineRule="auto"/>
        <w:ind w:firstLine="567"/>
        <w:jc w:val="both"/>
        <w:rPr>
          <w:rFonts w:ascii="Times New Roman" w:hAnsi="Times New Roman"/>
          <w:sz w:val="28"/>
          <w:szCs w:val="28"/>
        </w:rPr>
      </w:pPr>
      <w:r w:rsidRPr="00E7490D">
        <w:rPr>
          <w:rFonts w:ascii="Times New Roman" w:hAnsi="Times New Roman"/>
          <w:sz w:val="28"/>
          <w:szCs w:val="28"/>
        </w:rPr>
        <w:t>Ссылки на статьи в газетах, журналах и других периодических изданиях оформляются несколько иначе:</w:t>
      </w:r>
    </w:p>
    <w:p w:rsidR="00E7490D" w:rsidRPr="00E7490D" w:rsidRDefault="00E7490D" w:rsidP="00E7490D">
      <w:pPr>
        <w:widowControl w:val="0"/>
        <w:numPr>
          <w:ilvl w:val="0"/>
          <w:numId w:val="2"/>
        </w:numPr>
        <w:tabs>
          <w:tab w:val="clear" w:pos="1939"/>
          <w:tab w:val="num" w:pos="720"/>
        </w:tabs>
        <w:overflowPunct w:val="0"/>
        <w:autoSpaceDE w:val="0"/>
        <w:autoSpaceDN w:val="0"/>
        <w:adjustRightInd w:val="0"/>
        <w:spacing w:after="0" w:line="240" w:lineRule="auto"/>
        <w:ind w:left="0" w:firstLine="567"/>
        <w:jc w:val="both"/>
        <w:textAlignment w:val="baseline"/>
        <w:rPr>
          <w:rFonts w:ascii="Times New Roman" w:hAnsi="Times New Roman"/>
          <w:i/>
          <w:sz w:val="28"/>
          <w:szCs w:val="28"/>
        </w:rPr>
      </w:pPr>
      <w:r w:rsidRPr="00E7490D">
        <w:rPr>
          <w:rFonts w:ascii="Times New Roman" w:hAnsi="Times New Roman"/>
          <w:i/>
          <w:sz w:val="28"/>
          <w:szCs w:val="28"/>
        </w:rPr>
        <w:t>Герасимов А.Ю. О тактических вопросах планирования судебного разбирательства сторонами, участвующими в деле // Сибирский юридический вестник. - 1999. - № 1. – С. 72-74.</w:t>
      </w:r>
    </w:p>
    <w:p w:rsidR="00E7490D" w:rsidRPr="00E7490D" w:rsidRDefault="00E7490D" w:rsidP="00E7490D">
      <w:pPr>
        <w:widowControl w:val="0"/>
        <w:numPr>
          <w:ilvl w:val="0"/>
          <w:numId w:val="2"/>
        </w:numPr>
        <w:tabs>
          <w:tab w:val="clear" w:pos="1939"/>
          <w:tab w:val="num" w:pos="720"/>
        </w:tabs>
        <w:overflowPunct w:val="0"/>
        <w:autoSpaceDE w:val="0"/>
        <w:autoSpaceDN w:val="0"/>
        <w:adjustRightInd w:val="0"/>
        <w:spacing w:after="0" w:line="240" w:lineRule="auto"/>
        <w:ind w:left="0" w:firstLine="567"/>
        <w:jc w:val="both"/>
        <w:textAlignment w:val="baseline"/>
        <w:rPr>
          <w:rFonts w:ascii="Times New Roman" w:hAnsi="Times New Roman"/>
          <w:i/>
          <w:sz w:val="28"/>
          <w:szCs w:val="28"/>
        </w:rPr>
      </w:pPr>
      <w:proofErr w:type="spellStart"/>
      <w:r w:rsidRPr="00E7490D">
        <w:rPr>
          <w:rFonts w:ascii="Times New Roman" w:hAnsi="Times New Roman"/>
          <w:i/>
          <w:sz w:val="28"/>
          <w:szCs w:val="28"/>
        </w:rPr>
        <w:t>Залепухин</w:t>
      </w:r>
      <w:proofErr w:type="spellEnd"/>
      <w:r w:rsidRPr="00E7490D">
        <w:rPr>
          <w:rFonts w:ascii="Times New Roman" w:hAnsi="Times New Roman"/>
          <w:i/>
          <w:sz w:val="28"/>
          <w:szCs w:val="28"/>
        </w:rPr>
        <w:t xml:space="preserve"> А.Н. Некоторые вопросы совершенствования проекта УПК // Судебная реформа: итоги, приоритеты, перспективы. Материалы конференции. Серия «Научные доклады», № 47. – М.: Московский общественный научный фонд, 1997. – С. 213-218.</w:t>
      </w:r>
    </w:p>
    <w:p w:rsidR="00E7490D" w:rsidRPr="00E7490D" w:rsidRDefault="00E7490D" w:rsidP="00E7490D">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E7490D">
        <w:rPr>
          <w:rFonts w:ascii="Times New Roman" w:hAnsi="Times New Roman"/>
          <w:sz w:val="28"/>
          <w:szCs w:val="28"/>
        </w:rPr>
        <w:t>Ссылки на ресурсы Интернета оформляются следующим образом:</w:t>
      </w:r>
    </w:p>
    <w:p w:rsidR="00E7490D" w:rsidRPr="00E7490D" w:rsidRDefault="00E7490D" w:rsidP="00E7490D">
      <w:pPr>
        <w:widowControl w:val="0"/>
        <w:numPr>
          <w:ilvl w:val="0"/>
          <w:numId w:val="3"/>
        </w:numPr>
        <w:tabs>
          <w:tab w:val="clear" w:pos="1939"/>
          <w:tab w:val="num" w:pos="720"/>
        </w:tabs>
        <w:overflowPunct w:val="0"/>
        <w:autoSpaceDE w:val="0"/>
        <w:autoSpaceDN w:val="0"/>
        <w:adjustRightInd w:val="0"/>
        <w:spacing w:after="0" w:line="240" w:lineRule="auto"/>
        <w:ind w:left="0" w:firstLine="567"/>
        <w:jc w:val="both"/>
        <w:textAlignment w:val="baseline"/>
        <w:rPr>
          <w:rFonts w:ascii="Times New Roman" w:hAnsi="Times New Roman"/>
          <w:i/>
          <w:sz w:val="28"/>
          <w:szCs w:val="28"/>
        </w:rPr>
      </w:pPr>
      <w:r w:rsidRPr="00E7490D">
        <w:rPr>
          <w:rFonts w:ascii="Times New Roman" w:hAnsi="Times New Roman"/>
          <w:i/>
          <w:sz w:val="28"/>
          <w:szCs w:val="28"/>
        </w:rPr>
        <w:t xml:space="preserve">Кириллова Н.П. Суд присяжных в России и мировой опыт (ч.ч. 1-4). -  </w:t>
      </w:r>
      <w:hyperlink r:id="rId6" w:history="1">
        <w:r w:rsidRPr="00E7490D">
          <w:rPr>
            <w:rStyle w:val="a5"/>
            <w:rFonts w:ascii="Times New Roman" w:hAnsi="Times New Roman"/>
            <w:i/>
            <w:color w:val="auto"/>
            <w:sz w:val="28"/>
            <w:szCs w:val="28"/>
            <w:u w:val="none"/>
            <w:lang w:val="en-US"/>
          </w:rPr>
          <w:t>http</w:t>
        </w:r>
        <w:r w:rsidRPr="00E7490D">
          <w:rPr>
            <w:rStyle w:val="a5"/>
            <w:rFonts w:ascii="Times New Roman" w:hAnsi="Times New Roman"/>
            <w:i/>
            <w:color w:val="auto"/>
            <w:sz w:val="28"/>
            <w:szCs w:val="28"/>
            <w:u w:val="none"/>
          </w:rPr>
          <w:t>://</w:t>
        </w:r>
        <w:proofErr w:type="spellStart"/>
        <w:r w:rsidRPr="00E7490D">
          <w:rPr>
            <w:rStyle w:val="a5"/>
            <w:rFonts w:ascii="Times New Roman" w:hAnsi="Times New Roman"/>
            <w:i/>
            <w:color w:val="auto"/>
            <w:sz w:val="28"/>
            <w:szCs w:val="28"/>
            <w:u w:val="none"/>
            <w:lang w:val="en-US"/>
          </w:rPr>
          <w:t>nadzor</w:t>
        </w:r>
        <w:proofErr w:type="spellEnd"/>
        <w:r w:rsidRPr="00E7490D">
          <w:rPr>
            <w:rStyle w:val="a5"/>
            <w:rFonts w:ascii="Times New Roman" w:hAnsi="Times New Roman"/>
            <w:i/>
            <w:color w:val="auto"/>
            <w:sz w:val="28"/>
            <w:szCs w:val="28"/>
            <w:u w:val="none"/>
          </w:rPr>
          <w:t>.</w:t>
        </w:r>
        <w:proofErr w:type="spellStart"/>
        <w:r w:rsidRPr="00E7490D">
          <w:rPr>
            <w:rStyle w:val="a5"/>
            <w:rFonts w:ascii="Times New Roman" w:hAnsi="Times New Roman"/>
            <w:i/>
            <w:color w:val="auto"/>
            <w:sz w:val="28"/>
            <w:szCs w:val="28"/>
            <w:u w:val="none"/>
            <w:lang w:val="en-US"/>
          </w:rPr>
          <w:t>vvsu</w:t>
        </w:r>
        <w:proofErr w:type="spellEnd"/>
        <w:r w:rsidRPr="00E7490D">
          <w:rPr>
            <w:rStyle w:val="a5"/>
            <w:rFonts w:ascii="Times New Roman" w:hAnsi="Times New Roman"/>
            <w:i/>
            <w:color w:val="auto"/>
            <w:sz w:val="28"/>
            <w:szCs w:val="28"/>
            <w:u w:val="none"/>
          </w:rPr>
          <w:t>.</w:t>
        </w:r>
        <w:proofErr w:type="spellStart"/>
        <w:r w:rsidRPr="00E7490D">
          <w:rPr>
            <w:rStyle w:val="a5"/>
            <w:rFonts w:ascii="Times New Roman" w:hAnsi="Times New Roman"/>
            <w:i/>
            <w:color w:val="auto"/>
            <w:sz w:val="28"/>
            <w:szCs w:val="28"/>
            <w:u w:val="none"/>
            <w:lang w:val="en-US"/>
          </w:rPr>
          <w:t>ru</w:t>
        </w:r>
        <w:proofErr w:type="spellEnd"/>
        <w:r w:rsidRPr="00E7490D">
          <w:rPr>
            <w:rStyle w:val="a5"/>
            <w:rFonts w:ascii="Times New Roman" w:hAnsi="Times New Roman"/>
            <w:i/>
            <w:color w:val="auto"/>
            <w:sz w:val="28"/>
            <w:szCs w:val="28"/>
            <w:u w:val="none"/>
          </w:rPr>
          <w:t>/</w:t>
        </w:r>
        <w:proofErr w:type="spellStart"/>
        <w:r w:rsidRPr="00E7490D">
          <w:rPr>
            <w:rStyle w:val="a5"/>
            <w:rFonts w:ascii="Times New Roman" w:hAnsi="Times New Roman"/>
            <w:i/>
            <w:color w:val="auto"/>
            <w:sz w:val="28"/>
            <w:szCs w:val="28"/>
            <w:u w:val="none"/>
            <w:lang w:val="en-US"/>
          </w:rPr>
          <w:t>analit</w:t>
        </w:r>
        <w:proofErr w:type="spellEnd"/>
        <w:r w:rsidRPr="00E7490D">
          <w:rPr>
            <w:rStyle w:val="a5"/>
            <w:rFonts w:ascii="Times New Roman" w:hAnsi="Times New Roman"/>
            <w:i/>
            <w:color w:val="auto"/>
            <w:sz w:val="28"/>
            <w:szCs w:val="28"/>
            <w:u w:val="none"/>
          </w:rPr>
          <w:t>/</w:t>
        </w:r>
        <w:r w:rsidRPr="00E7490D">
          <w:rPr>
            <w:rStyle w:val="a5"/>
            <w:rFonts w:ascii="Times New Roman" w:hAnsi="Times New Roman"/>
            <w:i/>
            <w:color w:val="auto"/>
            <w:sz w:val="28"/>
            <w:szCs w:val="28"/>
            <w:u w:val="none"/>
            <w:lang w:val="en-US"/>
          </w:rPr>
          <w:t>show</w:t>
        </w:r>
        <w:r w:rsidRPr="00E7490D">
          <w:rPr>
            <w:rStyle w:val="a5"/>
            <w:rFonts w:ascii="Times New Roman" w:hAnsi="Times New Roman"/>
            <w:i/>
            <w:color w:val="auto"/>
            <w:sz w:val="28"/>
            <w:szCs w:val="28"/>
            <w:u w:val="none"/>
          </w:rPr>
          <w:t>_</w:t>
        </w:r>
        <w:r w:rsidRPr="00E7490D">
          <w:rPr>
            <w:rStyle w:val="a5"/>
            <w:rFonts w:ascii="Times New Roman" w:hAnsi="Times New Roman"/>
            <w:i/>
            <w:color w:val="auto"/>
            <w:sz w:val="28"/>
            <w:szCs w:val="28"/>
            <w:u w:val="none"/>
            <w:lang w:val="en-US"/>
          </w:rPr>
          <w:t>a</w:t>
        </w:r>
        <w:r w:rsidRPr="00E7490D">
          <w:rPr>
            <w:rStyle w:val="a5"/>
            <w:rFonts w:ascii="Times New Roman" w:hAnsi="Times New Roman"/>
            <w:i/>
            <w:color w:val="auto"/>
            <w:sz w:val="28"/>
            <w:szCs w:val="28"/>
            <w:u w:val="none"/>
          </w:rPr>
          <w:t>/</w:t>
        </w:r>
        <w:r w:rsidRPr="00E7490D">
          <w:rPr>
            <w:rStyle w:val="a5"/>
            <w:rFonts w:ascii="Times New Roman" w:hAnsi="Times New Roman"/>
            <w:i/>
            <w:color w:val="auto"/>
            <w:sz w:val="28"/>
            <w:szCs w:val="28"/>
            <w:u w:val="none"/>
            <w:lang w:val="en-US"/>
          </w:rPr>
          <w:t>asp</w:t>
        </w:r>
        <w:r w:rsidRPr="00E7490D">
          <w:rPr>
            <w:rStyle w:val="a5"/>
            <w:rFonts w:ascii="Times New Roman" w:hAnsi="Times New Roman"/>
            <w:i/>
            <w:color w:val="auto"/>
            <w:sz w:val="28"/>
            <w:szCs w:val="28"/>
            <w:u w:val="none"/>
          </w:rPr>
          <w:t>?</w:t>
        </w:r>
        <w:r w:rsidRPr="00E7490D">
          <w:rPr>
            <w:rStyle w:val="a5"/>
            <w:rFonts w:ascii="Times New Roman" w:hAnsi="Times New Roman"/>
            <w:i/>
            <w:color w:val="auto"/>
            <w:sz w:val="28"/>
            <w:szCs w:val="28"/>
            <w:u w:val="none"/>
            <w:lang w:val="en-US"/>
          </w:rPr>
          <w:t>id</w:t>
        </w:r>
        <w:r w:rsidRPr="00E7490D">
          <w:rPr>
            <w:rStyle w:val="a5"/>
            <w:rFonts w:ascii="Times New Roman" w:hAnsi="Times New Roman"/>
            <w:i/>
            <w:color w:val="auto"/>
            <w:sz w:val="28"/>
            <w:szCs w:val="28"/>
            <w:u w:val="none"/>
          </w:rPr>
          <w:t>=168</w:t>
        </w:r>
      </w:hyperlink>
    </w:p>
    <w:p w:rsidR="00E7490D" w:rsidRDefault="00E7490D"/>
    <w:p w:rsidR="00501010" w:rsidRDefault="00501010">
      <w:bookmarkStart w:id="0" w:name="_GoBack"/>
      <w:bookmarkEnd w:id="0"/>
    </w:p>
    <w:sectPr w:rsidR="00501010" w:rsidSect="00501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3E0D"/>
    <w:multiLevelType w:val="hybridMultilevel"/>
    <w:tmpl w:val="6638D62C"/>
    <w:lvl w:ilvl="0" w:tplc="FFFFFFFF">
      <w:start w:val="1"/>
      <w:numFmt w:val="decimal"/>
      <w:lvlText w:val="%1."/>
      <w:lvlJc w:val="left"/>
      <w:pPr>
        <w:tabs>
          <w:tab w:val="num" w:pos="1939"/>
        </w:tabs>
        <w:ind w:left="1939"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AA324F"/>
    <w:multiLevelType w:val="hybridMultilevel"/>
    <w:tmpl w:val="659EB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2F71CB"/>
    <w:multiLevelType w:val="hybridMultilevel"/>
    <w:tmpl w:val="8306DC2E"/>
    <w:lvl w:ilvl="0" w:tplc="FFFFFFFF">
      <w:start w:val="1"/>
      <w:numFmt w:val="decimal"/>
      <w:lvlText w:val="%1."/>
      <w:lvlJc w:val="left"/>
      <w:pPr>
        <w:tabs>
          <w:tab w:val="num" w:pos="1939"/>
        </w:tabs>
        <w:ind w:left="1939"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7741B33"/>
    <w:multiLevelType w:val="hybridMultilevel"/>
    <w:tmpl w:val="3506A3AA"/>
    <w:lvl w:ilvl="0" w:tplc="FFFFFFFF">
      <w:start w:val="1"/>
      <w:numFmt w:val="decimal"/>
      <w:lvlText w:val="%1."/>
      <w:lvlJc w:val="left"/>
      <w:pPr>
        <w:tabs>
          <w:tab w:val="num" w:pos="1939"/>
        </w:tabs>
        <w:ind w:left="1939" w:hanging="1230"/>
      </w:pPr>
      <w:rPr>
        <w:rFonts w:hint="default"/>
      </w:rPr>
    </w:lvl>
    <w:lvl w:ilvl="1" w:tplc="71ECF528">
      <w:start w:val="1"/>
      <w:numFmt w:val="decimal"/>
      <w:lvlText w:val="%2."/>
      <w:lvlJc w:val="left"/>
      <w:pPr>
        <w:tabs>
          <w:tab w:val="num" w:pos="1440"/>
        </w:tabs>
        <w:ind w:left="1440" w:hanging="360"/>
      </w:pPr>
      <w:rPr>
        <w:rFonts w:hint="default"/>
        <w:color w:val="auto"/>
      </w:rPr>
    </w:lvl>
    <w:lvl w:ilvl="2" w:tplc="7E586BC6">
      <w:start w:val="1"/>
      <w:numFmt w:val="decimal"/>
      <w:lvlText w:val="%3."/>
      <w:lvlJc w:val="left"/>
      <w:pPr>
        <w:tabs>
          <w:tab w:val="num" w:pos="2370"/>
        </w:tabs>
        <w:ind w:left="2370" w:hanging="39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490D"/>
    <w:rsid w:val="00315089"/>
    <w:rsid w:val="00501010"/>
    <w:rsid w:val="0065539A"/>
    <w:rsid w:val="007872BA"/>
    <w:rsid w:val="00AE770D"/>
    <w:rsid w:val="00CA34E4"/>
    <w:rsid w:val="00E01B9C"/>
    <w:rsid w:val="00E74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0D"/>
    <w:rPr>
      <w:rFonts w:ascii="Calibri" w:eastAsia="Times New Roman" w:hAnsi="Calibri" w:cs="Times New Roman"/>
      <w:lang w:eastAsia="ru-RU"/>
    </w:rPr>
  </w:style>
  <w:style w:type="paragraph" w:styleId="2">
    <w:name w:val="heading 2"/>
    <w:basedOn w:val="a"/>
    <w:next w:val="a"/>
    <w:link w:val="20"/>
    <w:qFormat/>
    <w:rsid w:val="00E7490D"/>
    <w:pPr>
      <w:keepNext/>
      <w:spacing w:after="0" w:line="240" w:lineRule="auto"/>
      <w:outlineLvl w:val="1"/>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490D"/>
    <w:rPr>
      <w:rFonts w:ascii="Arial" w:eastAsia="Times New Roman" w:hAnsi="Arial" w:cs="Arial"/>
      <w:sz w:val="24"/>
      <w:szCs w:val="24"/>
      <w:lang w:eastAsia="ru-RU"/>
    </w:rPr>
  </w:style>
  <w:style w:type="paragraph" w:styleId="a3">
    <w:name w:val="footnote text"/>
    <w:aliases w:val=" Знак"/>
    <w:basedOn w:val="a"/>
    <w:link w:val="a4"/>
    <w:semiHidden/>
    <w:rsid w:val="00E7490D"/>
    <w:pPr>
      <w:spacing w:after="0" w:line="240" w:lineRule="auto"/>
    </w:pPr>
    <w:rPr>
      <w:rFonts w:ascii="Times New Roman" w:hAnsi="Times New Roman"/>
      <w:sz w:val="20"/>
      <w:szCs w:val="20"/>
    </w:rPr>
  </w:style>
  <w:style w:type="character" w:customStyle="1" w:styleId="a4">
    <w:name w:val="Текст сноски Знак"/>
    <w:aliases w:val=" Знак Знак"/>
    <w:basedOn w:val="a0"/>
    <w:link w:val="a3"/>
    <w:semiHidden/>
    <w:rsid w:val="00E7490D"/>
    <w:rPr>
      <w:rFonts w:ascii="Times New Roman" w:eastAsia="Times New Roman" w:hAnsi="Times New Roman" w:cs="Times New Roman"/>
      <w:sz w:val="20"/>
      <w:szCs w:val="20"/>
      <w:lang w:eastAsia="ru-RU"/>
    </w:rPr>
  </w:style>
  <w:style w:type="character" w:styleId="a5">
    <w:name w:val="Hyperlink"/>
    <w:basedOn w:val="a0"/>
    <w:rsid w:val="00E7490D"/>
    <w:rPr>
      <w:color w:val="0000FF"/>
      <w:u w:val="single"/>
    </w:rPr>
  </w:style>
  <w:style w:type="paragraph" w:styleId="a6">
    <w:name w:val="List Paragraph"/>
    <w:basedOn w:val="a"/>
    <w:uiPriority w:val="34"/>
    <w:qFormat/>
    <w:rsid w:val="00E74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dzor.vvsu.ru/analit/show_a/asp?id=1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RePack by Diakov</cp:lastModifiedBy>
  <cp:revision>5</cp:revision>
  <dcterms:created xsi:type="dcterms:W3CDTF">2014-10-19T05:15:00Z</dcterms:created>
  <dcterms:modified xsi:type="dcterms:W3CDTF">2016-05-23T14:40:00Z</dcterms:modified>
</cp:coreProperties>
</file>