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82" w:rsidRPr="00803A5E" w:rsidRDefault="00AE3C82" w:rsidP="00AE3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5E">
        <w:rPr>
          <w:rFonts w:ascii="Times New Roman" w:hAnsi="Times New Roman" w:cs="Times New Roman"/>
          <w:sz w:val="28"/>
          <w:szCs w:val="28"/>
        </w:rPr>
        <w:t>Годовым планом предприятия предусмотрен объем инвестиций в производственное строительство в сумме 12 530 тыс. р. Амортизационные отчисления в планируемом году составят 2 730 тыс. р. Остаток амортизационных отчислений прошлых лет – 585 тыс. р. Объем строительно-монтажных работ хозяйственным способом планируется в размере 7 500 тыс. р. Норма плановых накоплений по данным работам, выполняемым хозяйственным способом, составляет 10 %;</w:t>
      </w:r>
      <w:proofErr w:type="gramEnd"/>
      <w:r w:rsidRPr="00803A5E">
        <w:rPr>
          <w:rFonts w:ascii="Times New Roman" w:hAnsi="Times New Roman" w:cs="Times New Roman"/>
          <w:sz w:val="28"/>
          <w:szCs w:val="28"/>
        </w:rPr>
        <w:t xml:space="preserve"> общая сумма чистой прибыли по плану – 21 200 тыс. р. Отчисления в резервный фонд по плану составят 2 100 тыс. р., а на материальное стимулирование – 9 320 тыс. р. Нераспределенная приб</w:t>
      </w:r>
      <w:r>
        <w:rPr>
          <w:rFonts w:ascii="Times New Roman" w:hAnsi="Times New Roman" w:cs="Times New Roman"/>
          <w:sz w:val="28"/>
          <w:szCs w:val="28"/>
        </w:rPr>
        <w:t>ыль прошлого года – 680 тыс. р.</w:t>
      </w:r>
    </w:p>
    <w:p w:rsidR="00AE3C82" w:rsidRPr="00803A5E" w:rsidRDefault="00AE3C82" w:rsidP="00AE3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5E">
        <w:rPr>
          <w:rFonts w:ascii="Times New Roman" w:hAnsi="Times New Roman" w:cs="Times New Roman"/>
          <w:sz w:val="28"/>
          <w:szCs w:val="28"/>
        </w:rPr>
        <w:t xml:space="preserve">Определите: </w:t>
      </w:r>
    </w:p>
    <w:p w:rsidR="00AE3C82" w:rsidRPr="00803A5E" w:rsidRDefault="00AE3C82" w:rsidP="00AE3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5E">
        <w:rPr>
          <w:rFonts w:ascii="Times New Roman" w:hAnsi="Times New Roman" w:cs="Times New Roman"/>
          <w:sz w:val="28"/>
          <w:szCs w:val="28"/>
        </w:rPr>
        <w:t>1) сумму собственных источников финансирования инвестиций по плану;</w:t>
      </w:r>
    </w:p>
    <w:p w:rsidR="00AE3C82" w:rsidRPr="00803A5E" w:rsidRDefault="00AE3C82" w:rsidP="00AE3C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5E">
        <w:rPr>
          <w:rFonts w:ascii="Times New Roman" w:hAnsi="Times New Roman" w:cs="Times New Roman"/>
          <w:sz w:val="28"/>
          <w:szCs w:val="28"/>
        </w:rPr>
        <w:t>2) уровень обеспеченности инвестиций в производственное строительство финансовыми ресурсами.</w:t>
      </w:r>
    </w:p>
    <w:p w:rsidR="002B2A37" w:rsidRPr="00AE3C82" w:rsidRDefault="002B2A37">
      <w:pPr>
        <w:rPr>
          <w:rFonts w:ascii="Times New Roman" w:hAnsi="Times New Roman" w:cs="Times New Roman"/>
          <w:sz w:val="28"/>
          <w:szCs w:val="28"/>
        </w:rPr>
      </w:pPr>
    </w:p>
    <w:sectPr w:rsidR="002B2A37" w:rsidRPr="00AE3C82" w:rsidSect="002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82"/>
    <w:rsid w:val="002B2A37"/>
    <w:rsid w:val="007502BB"/>
    <w:rsid w:val="00AE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Krokoz™ Inc.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2015-12-10T20:27:00Z</dcterms:created>
  <dcterms:modified xsi:type="dcterms:W3CDTF">2015-12-10T20:28:00Z</dcterms:modified>
</cp:coreProperties>
</file>